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A3F" w:rsidRDefault="00D77A3F" w:rsidP="00D77A3F">
      <w:pPr>
        <w:pStyle w:val="a5"/>
        <w:spacing w:before="0" w:after="0"/>
        <w:ind w:firstLine="567"/>
        <w:rPr>
          <w:rFonts w:ascii="Times New Roman" w:hAnsi="Times New Roman"/>
          <w:sz w:val="20"/>
          <w:szCs w:val="20"/>
        </w:rPr>
      </w:pPr>
      <w:r w:rsidRPr="00B915BA">
        <w:rPr>
          <w:rFonts w:ascii="Times New Roman" w:hAnsi="Times New Roman"/>
          <w:sz w:val="20"/>
          <w:szCs w:val="20"/>
        </w:rPr>
        <w:t>Тема 11. КРЕДИТНО-ДЕНЕЖНАЯ СИСТЕМА И КРЕДИТНО-ДЕНЕЖНАЯ ПОЛИТИКА</w:t>
      </w:r>
    </w:p>
    <w:p w:rsidR="00D77A3F" w:rsidRDefault="00D77A3F" w:rsidP="00D77A3F">
      <w:pPr>
        <w:pStyle w:val="a3"/>
        <w:ind w:firstLine="709"/>
        <w:jc w:val="both"/>
        <w:rPr>
          <w:rStyle w:val="50"/>
          <w:color w:val="000000"/>
          <w:szCs w:val="20"/>
        </w:rPr>
      </w:pPr>
    </w:p>
    <w:p w:rsidR="00D77A3F" w:rsidRPr="00CE7DAB" w:rsidRDefault="00D77A3F" w:rsidP="00D77A3F">
      <w:pPr>
        <w:pStyle w:val="a3"/>
        <w:ind w:firstLine="567"/>
        <w:jc w:val="both"/>
        <w:rPr>
          <w:szCs w:val="20"/>
        </w:rPr>
      </w:pPr>
      <w:r w:rsidRPr="00CE7DAB">
        <w:rPr>
          <w:rStyle w:val="50"/>
          <w:color w:val="000000"/>
          <w:szCs w:val="20"/>
        </w:rPr>
        <w:t xml:space="preserve">Денежно-кредитная политика </w:t>
      </w:r>
      <w:r w:rsidRPr="00CE7DAB">
        <w:rPr>
          <w:rStyle w:val="a4"/>
          <w:color w:val="000000"/>
          <w:szCs w:val="20"/>
        </w:rPr>
        <w:t>государства представля</w:t>
      </w:r>
      <w:r w:rsidRPr="00CE7DAB">
        <w:rPr>
          <w:rStyle w:val="a4"/>
          <w:color w:val="000000"/>
          <w:szCs w:val="20"/>
        </w:rPr>
        <w:softHyphen/>
        <w:t>ет собой комплекс мер, воздействующих на денежное обра</w:t>
      </w:r>
      <w:r w:rsidRPr="00CE7DAB">
        <w:rPr>
          <w:rStyle w:val="a4"/>
          <w:color w:val="000000"/>
          <w:szCs w:val="20"/>
        </w:rPr>
        <w:softHyphen/>
        <w:t xml:space="preserve">щение и состояние кредита в целях достижения </w:t>
      </w:r>
      <w:proofErr w:type="spellStart"/>
      <w:r w:rsidRPr="00CE7DAB">
        <w:rPr>
          <w:rStyle w:val="a4"/>
          <w:color w:val="000000"/>
          <w:szCs w:val="20"/>
        </w:rPr>
        <w:t>неинфляци</w:t>
      </w:r>
      <w:r w:rsidRPr="00CE7DAB">
        <w:rPr>
          <w:rStyle w:val="a4"/>
          <w:color w:val="000000"/>
          <w:szCs w:val="20"/>
        </w:rPr>
        <w:softHyphen/>
        <w:t>онного</w:t>
      </w:r>
      <w:proofErr w:type="spellEnd"/>
      <w:r w:rsidRPr="00CE7DAB">
        <w:rPr>
          <w:rStyle w:val="a4"/>
          <w:color w:val="000000"/>
          <w:szCs w:val="20"/>
        </w:rPr>
        <w:t xml:space="preserve"> экономического роста и полной занятости.</w:t>
      </w:r>
    </w:p>
    <w:p w:rsidR="00D77A3F" w:rsidRPr="00CE7DAB" w:rsidRDefault="00D77A3F" w:rsidP="00D77A3F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 xml:space="preserve">Осуществляет денежно-кредитную политику </w:t>
      </w:r>
      <w:r>
        <w:rPr>
          <w:rStyle w:val="a4"/>
          <w:color w:val="000000"/>
          <w:szCs w:val="20"/>
        </w:rPr>
        <w:t xml:space="preserve">Национальный </w:t>
      </w:r>
      <w:r w:rsidRPr="00CE7DAB">
        <w:rPr>
          <w:rStyle w:val="a4"/>
          <w:color w:val="000000"/>
          <w:szCs w:val="20"/>
        </w:rPr>
        <w:t>банк или организации, выполняющие функции Цен</w:t>
      </w:r>
      <w:r w:rsidRPr="00CE7DAB">
        <w:rPr>
          <w:rStyle w:val="a4"/>
          <w:color w:val="000000"/>
          <w:szCs w:val="20"/>
        </w:rPr>
        <w:softHyphen/>
        <w:t>трального банка (Федеральная резервная система в США).</w:t>
      </w:r>
    </w:p>
    <w:p w:rsidR="00D77A3F" w:rsidRPr="00CE7DAB" w:rsidRDefault="00D77A3F" w:rsidP="00D77A3F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Денежно-кредитная политика базируется на принци</w:t>
      </w:r>
      <w:r w:rsidRPr="00CE7DAB">
        <w:rPr>
          <w:rStyle w:val="a4"/>
          <w:color w:val="000000"/>
          <w:szCs w:val="20"/>
        </w:rPr>
        <w:softHyphen/>
        <w:t>пах монетаризма. Главным ее преимуществом перед бюд</w:t>
      </w:r>
      <w:r w:rsidRPr="00CE7DAB">
        <w:rPr>
          <w:rStyle w:val="a4"/>
          <w:color w:val="000000"/>
          <w:szCs w:val="20"/>
        </w:rPr>
        <w:softHyphen/>
        <w:t>жетно-налоговой политикой является оперативность и гиб</w:t>
      </w:r>
      <w:r w:rsidRPr="00CE7DAB">
        <w:rPr>
          <w:rStyle w:val="a4"/>
          <w:color w:val="000000"/>
          <w:szCs w:val="20"/>
        </w:rPr>
        <w:softHyphen/>
        <w:t>кость. Поскольку она проводится Центральным банком, а не парламентом страны, она гораздо меньше подвержена поли</w:t>
      </w:r>
      <w:r w:rsidRPr="00CE7DAB">
        <w:rPr>
          <w:rStyle w:val="a4"/>
          <w:color w:val="000000"/>
          <w:szCs w:val="20"/>
        </w:rPr>
        <w:softHyphen/>
        <w:t>тическому влиянию.</w:t>
      </w:r>
    </w:p>
    <w:p w:rsidR="00D77A3F" w:rsidRPr="00CE7DAB" w:rsidRDefault="00D77A3F" w:rsidP="00D77A3F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Основными целями денежно-кредитной политики госу</w:t>
      </w:r>
      <w:r w:rsidRPr="00CE7DAB">
        <w:rPr>
          <w:rStyle w:val="a4"/>
          <w:color w:val="000000"/>
          <w:szCs w:val="20"/>
        </w:rPr>
        <w:softHyphen/>
        <w:t>дарства являются:</w:t>
      </w:r>
    </w:p>
    <w:p w:rsidR="00D77A3F" w:rsidRPr="00CE7DAB" w:rsidRDefault="00D77A3F" w:rsidP="00D77A3F">
      <w:pPr>
        <w:pStyle w:val="a3"/>
        <w:widowControl w:val="0"/>
        <w:numPr>
          <w:ilvl w:val="0"/>
          <w:numId w:val="2"/>
        </w:numPr>
        <w:tabs>
          <w:tab w:val="left" w:pos="578"/>
        </w:tabs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смягчение циклических колебаний экономики;</w:t>
      </w:r>
    </w:p>
    <w:p w:rsidR="00D77A3F" w:rsidRPr="00CE7DAB" w:rsidRDefault="00D77A3F" w:rsidP="00D77A3F">
      <w:pPr>
        <w:pStyle w:val="a3"/>
        <w:widowControl w:val="0"/>
        <w:numPr>
          <w:ilvl w:val="0"/>
          <w:numId w:val="2"/>
        </w:numPr>
        <w:tabs>
          <w:tab w:val="left" w:pos="578"/>
        </w:tabs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сдерживание инфляции;</w:t>
      </w:r>
    </w:p>
    <w:p w:rsidR="00D77A3F" w:rsidRPr="00CE7DAB" w:rsidRDefault="00D77A3F" w:rsidP="00D77A3F">
      <w:pPr>
        <w:pStyle w:val="a3"/>
        <w:widowControl w:val="0"/>
        <w:numPr>
          <w:ilvl w:val="0"/>
          <w:numId w:val="2"/>
        </w:numPr>
        <w:tabs>
          <w:tab w:val="left" w:pos="578"/>
        </w:tabs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стимулирование инвестиций;</w:t>
      </w:r>
    </w:p>
    <w:p w:rsidR="00D77A3F" w:rsidRPr="00CE7DAB" w:rsidRDefault="00D77A3F" w:rsidP="00D77A3F">
      <w:pPr>
        <w:pStyle w:val="a3"/>
        <w:widowControl w:val="0"/>
        <w:numPr>
          <w:ilvl w:val="0"/>
          <w:numId w:val="2"/>
        </w:numPr>
        <w:tabs>
          <w:tab w:val="left" w:pos="583"/>
        </w:tabs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обеспечение полной занятости;</w:t>
      </w:r>
    </w:p>
    <w:p w:rsidR="00D77A3F" w:rsidRPr="00CE7DAB" w:rsidRDefault="00D77A3F" w:rsidP="00D77A3F">
      <w:pPr>
        <w:pStyle w:val="a3"/>
        <w:widowControl w:val="0"/>
        <w:numPr>
          <w:ilvl w:val="0"/>
          <w:numId w:val="2"/>
        </w:numPr>
        <w:tabs>
          <w:tab w:val="left" w:pos="578"/>
        </w:tabs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регулирование темпов экономического роста;</w:t>
      </w:r>
    </w:p>
    <w:p w:rsidR="00D77A3F" w:rsidRPr="00CE7DAB" w:rsidRDefault="00D77A3F" w:rsidP="00D77A3F">
      <w:pPr>
        <w:pStyle w:val="a3"/>
        <w:widowControl w:val="0"/>
        <w:numPr>
          <w:ilvl w:val="0"/>
          <w:numId w:val="2"/>
        </w:numPr>
        <w:tabs>
          <w:tab w:val="left" w:pos="583"/>
        </w:tabs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обеспечение устойчивости платежного баланса.</w:t>
      </w:r>
    </w:p>
    <w:p w:rsidR="00D77A3F" w:rsidRPr="00CE7DAB" w:rsidRDefault="00D77A3F" w:rsidP="00D77A3F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Различают пассивную и активную денежно-кредитную политику. Под пассивной политикой понимают изменения денежных параметров, возникающие вследствие осуществле</w:t>
      </w:r>
      <w:r w:rsidRPr="00CE7DAB">
        <w:rPr>
          <w:rStyle w:val="a4"/>
          <w:color w:val="000000"/>
          <w:szCs w:val="20"/>
        </w:rPr>
        <w:softHyphen/>
        <w:t>ния государством фискальной (бюджетно-налоговой) полити</w:t>
      </w:r>
      <w:r w:rsidRPr="00CE7DAB">
        <w:rPr>
          <w:rStyle w:val="a4"/>
          <w:color w:val="000000"/>
          <w:szCs w:val="20"/>
        </w:rPr>
        <w:softHyphen/>
        <w:t>ки. Проводя активную политику, государство при помощи специфических инструментов денежно-кредитной политики воздействует на денежный рынок для достижения поставлен</w:t>
      </w:r>
      <w:r w:rsidRPr="00CE7DAB">
        <w:rPr>
          <w:rStyle w:val="a4"/>
          <w:color w:val="000000"/>
          <w:szCs w:val="20"/>
        </w:rPr>
        <w:softHyphen/>
        <w:t>ных целей.</w:t>
      </w:r>
    </w:p>
    <w:p w:rsidR="00D77A3F" w:rsidRPr="00CE7DAB" w:rsidRDefault="00D77A3F" w:rsidP="00D77A3F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Выделяют два типа денежно-кредитной политики: сти</w:t>
      </w:r>
      <w:r w:rsidRPr="00CE7DAB">
        <w:rPr>
          <w:rStyle w:val="a4"/>
          <w:color w:val="000000"/>
          <w:szCs w:val="20"/>
        </w:rPr>
        <w:softHyphen/>
        <w:t>мулирующую и ограничительную.</w:t>
      </w:r>
    </w:p>
    <w:p w:rsidR="00D77A3F" w:rsidRPr="00CE7DAB" w:rsidRDefault="00D77A3F" w:rsidP="00D77A3F">
      <w:pPr>
        <w:pStyle w:val="a3"/>
        <w:ind w:firstLine="567"/>
        <w:jc w:val="both"/>
        <w:rPr>
          <w:szCs w:val="20"/>
        </w:rPr>
      </w:pPr>
      <w:r w:rsidRPr="00CE7DAB">
        <w:rPr>
          <w:rStyle w:val="50"/>
          <w:color w:val="000000"/>
          <w:szCs w:val="20"/>
        </w:rPr>
        <w:t xml:space="preserve">Стимулирующая </w:t>
      </w:r>
      <w:r w:rsidRPr="00CE7DAB">
        <w:rPr>
          <w:rStyle w:val="a4"/>
          <w:color w:val="000000"/>
          <w:szCs w:val="20"/>
        </w:rPr>
        <w:t>денежно-кредитная политика (кре</w:t>
      </w:r>
      <w:r w:rsidRPr="00CE7DAB">
        <w:rPr>
          <w:rStyle w:val="a4"/>
          <w:color w:val="000000"/>
          <w:szCs w:val="20"/>
        </w:rPr>
        <w:softHyphen/>
        <w:t>дитная экспансия) осуществляется в целях увеличения эконо</w:t>
      </w:r>
      <w:r w:rsidRPr="00CE7DAB">
        <w:rPr>
          <w:rStyle w:val="a4"/>
          <w:color w:val="000000"/>
          <w:szCs w:val="20"/>
        </w:rPr>
        <w:softHyphen/>
        <w:t>мической активности в стране путем увеличения денежного предложения и снижения цены денег (ставки процента).</w:t>
      </w:r>
    </w:p>
    <w:p w:rsidR="00D77A3F" w:rsidRPr="00CE7DAB" w:rsidRDefault="00D77A3F" w:rsidP="00D77A3F">
      <w:pPr>
        <w:pStyle w:val="a3"/>
        <w:ind w:firstLine="567"/>
        <w:jc w:val="both"/>
        <w:rPr>
          <w:szCs w:val="20"/>
        </w:rPr>
      </w:pPr>
      <w:r w:rsidRPr="00CE7DAB">
        <w:rPr>
          <w:rStyle w:val="50"/>
          <w:color w:val="000000"/>
          <w:szCs w:val="20"/>
        </w:rPr>
        <w:t xml:space="preserve">Ограничительная </w:t>
      </w:r>
      <w:r w:rsidRPr="00CE7DAB">
        <w:rPr>
          <w:rStyle w:val="a4"/>
          <w:color w:val="000000"/>
          <w:szCs w:val="20"/>
        </w:rPr>
        <w:t>денежно-кредитная политика (кре</w:t>
      </w:r>
      <w:r w:rsidRPr="00CE7DAB">
        <w:rPr>
          <w:rStyle w:val="a4"/>
          <w:color w:val="000000"/>
          <w:szCs w:val="20"/>
        </w:rPr>
        <w:softHyphen/>
        <w:t>дитная рестрикция) направлена на сдерживание инфляцион</w:t>
      </w:r>
      <w:r w:rsidRPr="00CE7DAB">
        <w:rPr>
          <w:rStyle w:val="a4"/>
          <w:color w:val="000000"/>
          <w:szCs w:val="20"/>
        </w:rPr>
        <w:softHyphen/>
        <w:t>ного экономического роста и предполагает сокращение объе</w:t>
      </w:r>
      <w:r w:rsidRPr="00CE7DAB">
        <w:rPr>
          <w:rStyle w:val="a4"/>
          <w:color w:val="000000"/>
          <w:szCs w:val="20"/>
        </w:rPr>
        <w:softHyphen/>
        <w:t>мов денежного предложения и увеличение цены денег.</w:t>
      </w:r>
    </w:p>
    <w:p w:rsidR="00D77A3F" w:rsidRDefault="00D77A3F" w:rsidP="00D77A3F">
      <w:pPr>
        <w:pStyle w:val="a3"/>
        <w:ind w:firstLine="567"/>
        <w:jc w:val="both"/>
        <w:rPr>
          <w:rStyle w:val="a4"/>
          <w:color w:val="000000"/>
          <w:szCs w:val="20"/>
        </w:rPr>
      </w:pPr>
      <w:r w:rsidRPr="00CE7DAB">
        <w:rPr>
          <w:rStyle w:val="a4"/>
          <w:color w:val="000000"/>
          <w:szCs w:val="20"/>
        </w:rPr>
        <w:t>Можно также выделить долгосрочную и краткосрочную денежно-кредитную политику. Они различаются по своим результатам. В краткосрочном периоде денежно-кредитная политика в большей мере влияет на объем национального производства и в меньшей - на цены. В долгосрочном перио</w:t>
      </w:r>
      <w:r w:rsidRPr="00CE7DAB">
        <w:rPr>
          <w:rStyle w:val="a4"/>
          <w:color w:val="000000"/>
          <w:szCs w:val="20"/>
        </w:rPr>
        <w:softHyphen/>
        <w:t>де, напротив, она оказывает преимущественное воздействие на уровень цен, лишь незначительно влияя на реальный объ</w:t>
      </w:r>
      <w:r w:rsidRPr="00CE7DAB">
        <w:rPr>
          <w:rStyle w:val="a4"/>
          <w:color w:val="000000"/>
          <w:szCs w:val="20"/>
        </w:rPr>
        <w:softHyphen/>
        <w:t>ем выпуска.</w:t>
      </w:r>
      <w:bookmarkStart w:id="0" w:name="bookmark97"/>
    </w:p>
    <w:p w:rsidR="00D77A3F" w:rsidRPr="00720DFB" w:rsidRDefault="00D77A3F" w:rsidP="00D77A3F">
      <w:pPr>
        <w:pStyle w:val="a3"/>
        <w:ind w:firstLine="567"/>
        <w:jc w:val="both"/>
        <w:rPr>
          <w:color w:val="000000"/>
          <w:szCs w:val="20"/>
        </w:rPr>
      </w:pPr>
      <w:r w:rsidRPr="00CE7DAB">
        <w:rPr>
          <w:rStyle w:val="5"/>
          <w:color w:val="000000"/>
          <w:szCs w:val="20"/>
        </w:rPr>
        <w:t>Инструменты денежно-кредитной политики</w:t>
      </w:r>
      <w:bookmarkEnd w:id="0"/>
    </w:p>
    <w:p w:rsidR="00D77A3F" w:rsidRPr="00CE7DAB" w:rsidRDefault="00D77A3F" w:rsidP="00D77A3F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Денежно-кредитная политика осуществляется как пря</w:t>
      </w:r>
      <w:r w:rsidRPr="00CE7DAB">
        <w:rPr>
          <w:rStyle w:val="a4"/>
          <w:color w:val="000000"/>
          <w:szCs w:val="20"/>
        </w:rPr>
        <w:softHyphen/>
        <w:t>мыми (административными), так и косвенными (экономиче</w:t>
      </w:r>
      <w:r w:rsidRPr="00CE7DAB">
        <w:rPr>
          <w:rStyle w:val="a4"/>
          <w:color w:val="000000"/>
          <w:szCs w:val="20"/>
        </w:rPr>
        <w:softHyphen/>
        <w:t>скими) методами воздействия.</w:t>
      </w:r>
    </w:p>
    <w:p w:rsidR="00D77A3F" w:rsidRPr="00CE7DAB" w:rsidRDefault="00D77A3F" w:rsidP="00D77A3F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Прямым методом денежно-кредитной политики является внедрение кредитных ограничений: лимитов в отношении ко</w:t>
      </w:r>
      <w:r w:rsidRPr="00CE7DAB">
        <w:rPr>
          <w:rStyle w:val="a4"/>
          <w:color w:val="000000"/>
          <w:szCs w:val="20"/>
        </w:rPr>
        <w:softHyphen/>
        <w:t>личественных и качественных параметров деятельности банков.</w:t>
      </w:r>
    </w:p>
    <w:p w:rsidR="00D77A3F" w:rsidRPr="00CE7DAB" w:rsidRDefault="00D77A3F" w:rsidP="00D77A3F">
      <w:pPr>
        <w:pStyle w:val="a3"/>
        <w:ind w:firstLine="567"/>
        <w:jc w:val="both"/>
        <w:rPr>
          <w:szCs w:val="20"/>
        </w:rPr>
      </w:pPr>
      <w:r w:rsidRPr="00CE7DAB">
        <w:rPr>
          <w:rStyle w:val="50"/>
          <w:color w:val="000000"/>
          <w:szCs w:val="20"/>
        </w:rPr>
        <w:t xml:space="preserve">Экономическими (косвенными) </w:t>
      </w:r>
      <w:r w:rsidRPr="00CE7DAB">
        <w:rPr>
          <w:rStyle w:val="a4"/>
          <w:color w:val="000000"/>
          <w:szCs w:val="20"/>
        </w:rPr>
        <w:t>инструментами де</w:t>
      </w:r>
      <w:r w:rsidRPr="00CE7DAB">
        <w:rPr>
          <w:rStyle w:val="a4"/>
          <w:color w:val="000000"/>
          <w:szCs w:val="20"/>
        </w:rPr>
        <w:softHyphen/>
        <w:t>нежно-кредитной политики, принятыми в мировой практике, являются:</w:t>
      </w:r>
    </w:p>
    <w:p w:rsidR="00D77A3F" w:rsidRPr="00CE7DAB" w:rsidRDefault="00D77A3F" w:rsidP="00D77A3F">
      <w:pPr>
        <w:pStyle w:val="a3"/>
        <w:widowControl w:val="0"/>
        <w:numPr>
          <w:ilvl w:val="0"/>
          <w:numId w:val="2"/>
        </w:numPr>
        <w:tabs>
          <w:tab w:val="left" w:pos="578"/>
        </w:tabs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изменение учетной ставки (ставки рефинансирования);</w:t>
      </w:r>
    </w:p>
    <w:p w:rsidR="00D77A3F" w:rsidRPr="00CE7DAB" w:rsidRDefault="00D77A3F" w:rsidP="00D77A3F">
      <w:pPr>
        <w:pStyle w:val="a3"/>
        <w:widowControl w:val="0"/>
        <w:numPr>
          <w:ilvl w:val="0"/>
          <w:numId w:val="2"/>
        </w:numPr>
        <w:tabs>
          <w:tab w:val="left" w:pos="578"/>
        </w:tabs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изменение нормы обязательных резервов;</w:t>
      </w:r>
    </w:p>
    <w:p w:rsidR="00D77A3F" w:rsidRPr="00CE7DAB" w:rsidRDefault="00D77A3F" w:rsidP="00D77A3F">
      <w:pPr>
        <w:pStyle w:val="a3"/>
        <w:widowControl w:val="0"/>
        <w:numPr>
          <w:ilvl w:val="0"/>
          <w:numId w:val="2"/>
        </w:numPr>
        <w:tabs>
          <w:tab w:val="left" w:pos="583"/>
        </w:tabs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операции на открытом рынке с ценными бумагами;</w:t>
      </w:r>
    </w:p>
    <w:p w:rsidR="00D77A3F" w:rsidRPr="00CE7DAB" w:rsidRDefault="00D77A3F" w:rsidP="00D77A3F">
      <w:pPr>
        <w:pStyle w:val="a3"/>
        <w:widowControl w:val="0"/>
        <w:numPr>
          <w:ilvl w:val="0"/>
          <w:numId w:val="2"/>
        </w:numPr>
        <w:tabs>
          <w:tab w:val="left" w:pos="583"/>
        </w:tabs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осуществление валютных интервенций.</w:t>
      </w:r>
    </w:p>
    <w:p w:rsidR="00D77A3F" w:rsidRPr="00CE7DAB" w:rsidRDefault="00D77A3F" w:rsidP="00D77A3F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 xml:space="preserve">Политику </w:t>
      </w:r>
      <w:r w:rsidRPr="00CE7DAB">
        <w:rPr>
          <w:rStyle w:val="50"/>
          <w:color w:val="000000"/>
          <w:szCs w:val="20"/>
        </w:rPr>
        <w:t xml:space="preserve">кредитных ограничений </w:t>
      </w:r>
      <w:r w:rsidRPr="00CE7DAB">
        <w:rPr>
          <w:rStyle w:val="a4"/>
          <w:color w:val="000000"/>
          <w:szCs w:val="20"/>
        </w:rPr>
        <w:t>Центральный банк может использовать на стадии перегрева экономики для сни</w:t>
      </w:r>
      <w:r w:rsidRPr="00CE7DAB">
        <w:rPr>
          <w:rStyle w:val="a4"/>
          <w:color w:val="000000"/>
          <w:szCs w:val="20"/>
        </w:rPr>
        <w:softHyphen/>
        <w:t>жения деловой активности. В этих целях устанавливаются ко</w:t>
      </w:r>
      <w:r w:rsidRPr="00CE7DAB">
        <w:rPr>
          <w:rStyle w:val="a4"/>
          <w:color w:val="000000"/>
          <w:szCs w:val="20"/>
        </w:rPr>
        <w:softHyphen/>
        <w:t>личественные ограничения суммы выданных кредитов, что влечет за собой сдерживание банковской деятельности и сни</w:t>
      </w:r>
      <w:r w:rsidRPr="00CE7DAB">
        <w:rPr>
          <w:rStyle w:val="a4"/>
          <w:color w:val="000000"/>
          <w:szCs w:val="20"/>
        </w:rPr>
        <w:softHyphen/>
        <w:t>жение темпов роста денежной массы. Нужно отметить, что кредитные ограничения ухудшают положение прежде всего мелких и средних предприятий, так как банки стремятся вы</w:t>
      </w:r>
      <w:r w:rsidRPr="00CE7DAB">
        <w:rPr>
          <w:rStyle w:val="a4"/>
          <w:color w:val="000000"/>
          <w:szCs w:val="20"/>
        </w:rPr>
        <w:softHyphen/>
        <w:t>давать кредиты своим наиболее устойчивым, традиционным клиентам - крупным фирмам. Метод количественных огра</w:t>
      </w:r>
      <w:r w:rsidRPr="00CE7DAB">
        <w:rPr>
          <w:rStyle w:val="a4"/>
          <w:color w:val="000000"/>
          <w:szCs w:val="20"/>
        </w:rPr>
        <w:softHyphen/>
        <w:t>ничений в настоящее время используется не очень активно, а в некоторых странах запрещен.</w:t>
      </w:r>
    </w:p>
    <w:p w:rsidR="00D77A3F" w:rsidRPr="00CE7DAB" w:rsidRDefault="00D77A3F" w:rsidP="00D77A3F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В рамках прямой регулирующей политики Централь</w:t>
      </w:r>
      <w:r w:rsidRPr="00CE7DAB">
        <w:rPr>
          <w:rStyle w:val="a4"/>
          <w:color w:val="000000"/>
          <w:szCs w:val="20"/>
        </w:rPr>
        <w:softHyphen/>
        <w:t>ный банк устанавливает различные нормативы, которые ком</w:t>
      </w:r>
      <w:r w:rsidRPr="00CE7DAB">
        <w:rPr>
          <w:rStyle w:val="a4"/>
          <w:color w:val="000000"/>
          <w:szCs w:val="20"/>
        </w:rPr>
        <w:softHyphen/>
        <w:t>мерческие банки должны поддерживать на необходимом уровне. Это могут быть нормативы ликвидности баланса, нормативы максимального размера риска на одного заемщи</w:t>
      </w:r>
      <w:r w:rsidRPr="00CE7DAB">
        <w:rPr>
          <w:rStyle w:val="a4"/>
          <w:color w:val="000000"/>
          <w:szCs w:val="20"/>
        </w:rPr>
        <w:softHyphen/>
        <w:t>ка, нормативы достаточности капитала коммерческого банка. Центральный банк может также рекомендовать банкам необя</w:t>
      </w:r>
      <w:r w:rsidRPr="00CE7DAB">
        <w:rPr>
          <w:rStyle w:val="a4"/>
          <w:color w:val="000000"/>
          <w:szCs w:val="20"/>
        </w:rPr>
        <w:softHyphen/>
        <w:t>зательные, так называемые оценочные, нормативы.</w:t>
      </w:r>
    </w:p>
    <w:p w:rsidR="00D77A3F" w:rsidRPr="00CE7DAB" w:rsidRDefault="00D77A3F" w:rsidP="00D77A3F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lastRenderedPageBreak/>
        <w:t>При обнаружении нарушений коммерческими банками банковского законодательства, правил обслуживания клиен</w:t>
      </w:r>
      <w:r w:rsidRPr="00CE7DAB">
        <w:rPr>
          <w:rStyle w:val="a4"/>
          <w:color w:val="000000"/>
          <w:szCs w:val="20"/>
        </w:rPr>
        <w:softHyphen/>
        <w:t>тов или других серьезных недостатков в работе, Центральный банк может применять к ним жесткие меры административ</w:t>
      </w:r>
      <w:r w:rsidRPr="00CE7DAB">
        <w:rPr>
          <w:rStyle w:val="a4"/>
          <w:color w:val="000000"/>
          <w:szCs w:val="20"/>
        </w:rPr>
        <w:softHyphen/>
        <w:t>ного воздействия вплоть до лишения лицензии и ликвидации банка.</w:t>
      </w:r>
    </w:p>
    <w:p w:rsidR="00D77A3F" w:rsidRPr="00CE7DAB" w:rsidRDefault="00D77A3F" w:rsidP="00D77A3F">
      <w:pPr>
        <w:pStyle w:val="a3"/>
        <w:ind w:firstLine="567"/>
        <w:jc w:val="both"/>
        <w:rPr>
          <w:szCs w:val="20"/>
        </w:rPr>
      </w:pPr>
      <w:r w:rsidRPr="00CE7DAB">
        <w:rPr>
          <w:rStyle w:val="50"/>
          <w:color w:val="000000"/>
          <w:szCs w:val="20"/>
        </w:rPr>
        <w:t xml:space="preserve">Учетно-процентная </w:t>
      </w:r>
      <w:r w:rsidRPr="00CE7DAB">
        <w:rPr>
          <w:rStyle w:val="a4"/>
          <w:color w:val="000000"/>
          <w:szCs w:val="20"/>
        </w:rPr>
        <w:t xml:space="preserve">политика или политика </w:t>
      </w:r>
      <w:r w:rsidRPr="00CE7DAB">
        <w:rPr>
          <w:rStyle w:val="50"/>
          <w:color w:val="000000"/>
          <w:szCs w:val="20"/>
        </w:rPr>
        <w:t>рефинан</w:t>
      </w:r>
      <w:r w:rsidRPr="00CE7DAB">
        <w:rPr>
          <w:rStyle w:val="50"/>
          <w:color w:val="000000"/>
          <w:szCs w:val="20"/>
        </w:rPr>
        <w:softHyphen/>
        <w:t xml:space="preserve">сирования </w:t>
      </w:r>
      <w:r w:rsidRPr="00CE7DAB">
        <w:rPr>
          <w:rStyle w:val="a4"/>
          <w:color w:val="000000"/>
          <w:szCs w:val="20"/>
        </w:rPr>
        <w:t>коммерческих банков заключается в регулирова</w:t>
      </w:r>
      <w:r w:rsidRPr="00CE7DAB">
        <w:rPr>
          <w:rStyle w:val="a4"/>
          <w:color w:val="000000"/>
          <w:szCs w:val="20"/>
        </w:rPr>
        <w:softHyphen/>
        <w:t xml:space="preserve">нии размера учетной процентной ставки, по которой </w:t>
      </w:r>
      <w:r>
        <w:rPr>
          <w:rStyle w:val="a4"/>
          <w:color w:val="000000"/>
          <w:szCs w:val="20"/>
        </w:rPr>
        <w:t>Национальный</w:t>
      </w:r>
      <w:r w:rsidRPr="00CE7DAB">
        <w:rPr>
          <w:rStyle w:val="a4"/>
          <w:color w:val="000000"/>
          <w:szCs w:val="20"/>
        </w:rPr>
        <w:t xml:space="preserve"> банк выдает кредиты коммерческим банкам. В Р</w:t>
      </w:r>
      <w:r>
        <w:rPr>
          <w:rStyle w:val="a4"/>
          <w:color w:val="000000"/>
          <w:szCs w:val="20"/>
        </w:rPr>
        <w:t>К</w:t>
      </w:r>
      <w:r w:rsidRPr="00CE7DAB">
        <w:rPr>
          <w:rStyle w:val="a4"/>
          <w:color w:val="000000"/>
          <w:szCs w:val="20"/>
        </w:rPr>
        <w:t xml:space="preserve"> аналогичная процентная ставка носит название </w:t>
      </w:r>
      <w:r w:rsidRPr="00CE7DAB">
        <w:rPr>
          <w:rStyle w:val="50"/>
          <w:color w:val="000000"/>
          <w:szCs w:val="20"/>
        </w:rPr>
        <w:t xml:space="preserve">ставки рефинансирования. </w:t>
      </w:r>
      <w:r w:rsidRPr="00CE7DAB">
        <w:rPr>
          <w:rStyle w:val="a4"/>
          <w:color w:val="000000"/>
          <w:szCs w:val="20"/>
        </w:rPr>
        <w:t>Политика обязательных резервов, по мнению многих специалистов, является наиболее действенным, но слишком жестким механизмом денежно-кредитного регулирования.</w:t>
      </w:r>
    </w:p>
    <w:p w:rsidR="00D77A3F" w:rsidRPr="00CE7DAB" w:rsidRDefault="00D77A3F" w:rsidP="00D77A3F">
      <w:pPr>
        <w:pStyle w:val="a3"/>
        <w:ind w:firstLine="567"/>
        <w:jc w:val="both"/>
        <w:rPr>
          <w:szCs w:val="20"/>
        </w:rPr>
      </w:pPr>
      <w:r w:rsidRPr="00CE7DAB">
        <w:rPr>
          <w:rStyle w:val="50"/>
          <w:color w:val="000000"/>
          <w:szCs w:val="20"/>
        </w:rPr>
        <w:t>Нор</w:t>
      </w:r>
      <w:r w:rsidRPr="00CE7DAB">
        <w:rPr>
          <w:rStyle w:val="50"/>
          <w:color w:val="000000"/>
          <w:szCs w:val="20"/>
        </w:rPr>
        <w:softHyphen/>
        <w:t xml:space="preserve">матив обязательных резервов </w:t>
      </w:r>
      <w:r w:rsidRPr="00CE7DAB">
        <w:rPr>
          <w:rStyle w:val="a4"/>
          <w:color w:val="000000"/>
          <w:szCs w:val="20"/>
        </w:rPr>
        <w:t>представляет собой процент</w:t>
      </w:r>
      <w:r w:rsidRPr="00CE7DAB">
        <w:rPr>
          <w:rStyle w:val="a4"/>
          <w:color w:val="000000"/>
          <w:szCs w:val="20"/>
        </w:rPr>
        <w:softHyphen/>
        <w:t>ное отношение их суммы к абсолютным или относительным (приращению) показателям пассивных (депозитов) либо ак</w:t>
      </w:r>
      <w:r w:rsidRPr="00CE7DAB">
        <w:rPr>
          <w:rStyle w:val="a4"/>
          <w:color w:val="000000"/>
          <w:szCs w:val="20"/>
        </w:rPr>
        <w:softHyphen/>
        <w:t>тивных (кредитование) операций. Нормативы могут быть ус</w:t>
      </w:r>
      <w:r w:rsidRPr="00CE7DAB">
        <w:rPr>
          <w:rStyle w:val="a4"/>
          <w:color w:val="000000"/>
          <w:szCs w:val="20"/>
        </w:rPr>
        <w:softHyphen/>
        <w:t>тановлены как ко всей сумме обязательств или ссуд, так и к определенной их части.</w:t>
      </w:r>
    </w:p>
    <w:p w:rsidR="00D77A3F" w:rsidRPr="00CE7DAB" w:rsidRDefault="00D77A3F" w:rsidP="00D77A3F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Политика обязательных минимальных резервов осуще</w:t>
      </w:r>
      <w:r w:rsidRPr="00CE7DAB">
        <w:rPr>
          <w:rStyle w:val="a4"/>
          <w:color w:val="000000"/>
          <w:szCs w:val="20"/>
        </w:rPr>
        <w:softHyphen/>
        <w:t>ствляется по двум основным направлениям:</w:t>
      </w:r>
    </w:p>
    <w:p w:rsidR="00D77A3F" w:rsidRPr="00CE7DAB" w:rsidRDefault="00D77A3F" w:rsidP="00D77A3F">
      <w:pPr>
        <w:pStyle w:val="a3"/>
        <w:widowControl w:val="0"/>
        <w:numPr>
          <w:ilvl w:val="0"/>
          <w:numId w:val="3"/>
        </w:numPr>
        <w:tabs>
          <w:tab w:val="left" w:pos="591"/>
        </w:tabs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Периодически изменяя норму обязательных резервов, Центральный банк поддерживает степень ликвидности ком</w:t>
      </w:r>
      <w:r w:rsidRPr="00CE7DAB">
        <w:rPr>
          <w:rStyle w:val="a4"/>
          <w:color w:val="000000"/>
          <w:szCs w:val="20"/>
        </w:rPr>
        <w:softHyphen/>
        <w:t>мерческих банков на минимально допустимом уровне в зави</w:t>
      </w:r>
      <w:r w:rsidRPr="00CE7DAB">
        <w:rPr>
          <w:rStyle w:val="a4"/>
          <w:color w:val="000000"/>
          <w:szCs w:val="20"/>
        </w:rPr>
        <w:softHyphen/>
        <w:t>симости от экономической ситуации в стране.</w:t>
      </w:r>
    </w:p>
    <w:p w:rsidR="00D77A3F" w:rsidRPr="00CE7DAB" w:rsidRDefault="00D77A3F" w:rsidP="00D77A3F">
      <w:pPr>
        <w:pStyle w:val="a3"/>
        <w:widowControl w:val="0"/>
        <w:numPr>
          <w:ilvl w:val="0"/>
          <w:numId w:val="3"/>
        </w:numPr>
        <w:tabs>
          <w:tab w:val="left" w:pos="606"/>
        </w:tabs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Посредством изменения норматива резервных средств Центральный банк воздействует на масштабы активных опе</w:t>
      </w:r>
      <w:r w:rsidRPr="00CE7DAB">
        <w:rPr>
          <w:rStyle w:val="a4"/>
          <w:color w:val="000000"/>
          <w:szCs w:val="20"/>
        </w:rPr>
        <w:softHyphen/>
        <w:t>раций коммерческих банков и на возможность создания ими безналичных денежных средств (депозитную эмиссию). Когда масса денег в обороте превышает допустимый объем, Цен</w:t>
      </w:r>
      <w:r w:rsidRPr="00CE7DAB">
        <w:rPr>
          <w:rStyle w:val="a4"/>
          <w:color w:val="000000"/>
          <w:szCs w:val="20"/>
        </w:rPr>
        <w:softHyphen/>
        <w:t>тральный банк осуществляет кредитную рестрикцию. Он уве</w:t>
      </w:r>
      <w:r w:rsidRPr="00CE7DAB">
        <w:rPr>
          <w:rStyle w:val="a4"/>
          <w:color w:val="000000"/>
          <w:szCs w:val="20"/>
        </w:rPr>
        <w:softHyphen/>
        <w:t>личивает норму обязательных резервов, снижая тем самым возможности коммерческих банков по выдаче кредитов и вы</w:t>
      </w:r>
      <w:r w:rsidRPr="00CE7DAB">
        <w:rPr>
          <w:rStyle w:val="a4"/>
          <w:color w:val="000000"/>
          <w:szCs w:val="20"/>
        </w:rPr>
        <w:softHyphen/>
        <w:t>нуждая их сократить объем активных операций. Снижение нормы обязательного резервирования увеличивает возможно</w:t>
      </w:r>
      <w:r w:rsidRPr="00CE7DAB">
        <w:rPr>
          <w:rStyle w:val="a4"/>
          <w:color w:val="000000"/>
          <w:szCs w:val="20"/>
        </w:rPr>
        <w:softHyphen/>
        <w:t>сти банков по предоставлению кредитов, повышает банков</w:t>
      </w:r>
      <w:r w:rsidRPr="00CE7DAB">
        <w:rPr>
          <w:rStyle w:val="a4"/>
          <w:color w:val="000000"/>
          <w:szCs w:val="20"/>
        </w:rPr>
        <w:softHyphen/>
        <w:t>ский мультипликатор и увеличивает денежную массу.</w:t>
      </w:r>
    </w:p>
    <w:p w:rsidR="00D77A3F" w:rsidRPr="00CE7DAB" w:rsidRDefault="00D77A3F" w:rsidP="00D77A3F">
      <w:pPr>
        <w:pStyle w:val="a3"/>
        <w:ind w:firstLine="567"/>
        <w:jc w:val="both"/>
        <w:rPr>
          <w:szCs w:val="20"/>
        </w:rPr>
      </w:pPr>
      <w:r w:rsidRPr="00CE7DAB">
        <w:rPr>
          <w:rStyle w:val="50"/>
          <w:color w:val="000000"/>
          <w:szCs w:val="20"/>
        </w:rPr>
        <w:t xml:space="preserve">Операции на открытом рынке </w:t>
      </w:r>
      <w:r w:rsidRPr="00CE7DAB">
        <w:rPr>
          <w:rStyle w:val="a4"/>
          <w:color w:val="000000"/>
          <w:szCs w:val="20"/>
        </w:rPr>
        <w:t>в мировой практике в настоящее время выступают основным инструментом денеж</w:t>
      </w:r>
      <w:r w:rsidRPr="00CE7DAB">
        <w:rPr>
          <w:rStyle w:val="a4"/>
          <w:color w:val="000000"/>
          <w:szCs w:val="20"/>
        </w:rPr>
        <w:softHyphen/>
        <w:t>но-кредитной политики. Этот инструмент монетарной поли</w:t>
      </w:r>
      <w:r w:rsidRPr="00CE7DAB">
        <w:rPr>
          <w:rStyle w:val="a4"/>
          <w:color w:val="000000"/>
          <w:szCs w:val="20"/>
        </w:rPr>
        <w:softHyphen/>
        <w:t>тики является мягким, поскольку не связан с установлением каких-либо нормативов. Его суть заключается в том, что Цен</w:t>
      </w:r>
      <w:r w:rsidRPr="00CE7DAB">
        <w:rPr>
          <w:rStyle w:val="a4"/>
          <w:color w:val="000000"/>
          <w:szCs w:val="20"/>
        </w:rPr>
        <w:softHyphen/>
        <w:t>тральный банк проводит операции купли-продажи ценных бумаг на открытом финансовом рынке. Продажа ценных бу</w:t>
      </w:r>
      <w:r w:rsidRPr="00CE7DAB">
        <w:rPr>
          <w:rStyle w:val="a4"/>
          <w:color w:val="000000"/>
          <w:szCs w:val="20"/>
        </w:rPr>
        <w:softHyphen/>
        <w:t>маг означает «связывание денег», применяется в целях их удо</w:t>
      </w:r>
      <w:r w:rsidRPr="00CE7DAB">
        <w:rPr>
          <w:rStyle w:val="a4"/>
          <w:color w:val="000000"/>
          <w:szCs w:val="20"/>
        </w:rPr>
        <w:softHyphen/>
        <w:t>рожания и уменьшения денежного предложения.</w:t>
      </w:r>
    </w:p>
    <w:p w:rsidR="00D77A3F" w:rsidRPr="00CE7DAB" w:rsidRDefault="00D77A3F" w:rsidP="00D77A3F">
      <w:pPr>
        <w:pStyle w:val="a3"/>
        <w:widowControl w:val="0"/>
        <w:numPr>
          <w:ilvl w:val="0"/>
          <w:numId w:val="2"/>
        </w:numPr>
        <w:tabs>
          <w:tab w:val="left" w:pos="606"/>
        </w:tabs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Прямая операция означает обычную покупку либо про</w:t>
      </w:r>
      <w:r w:rsidRPr="00CE7DAB">
        <w:rPr>
          <w:rStyle w:val="a4"/>
          <w:color w:val="000000"/>
          <w:szCs w:val="20"/>
        </w:rPr>
        <w:softHyphen/>
        <w:t>дажу ценной бумаги.</w:t>
      </w:r>
    </w:p>
    <w:p w:rsidR="00D77A3F" w:rsidRPr="00CE7DAB" w:rsidRDefault="00D77A3F" w:rsidP="00D77A3F">
      <w:pPr>
        <w:pStyle w:val="a3"/>
        <w:widowControl w:val="0"/>
        <w:numPr>
          <w:ilvl w:val="0"/>
          <w:numId w:val="2"/>
        </w:numPr>
        <w:tabs>
          <w:tab w:val="left" w:pos="591"/>
        </w:tabs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Обратная операция заключается в купле или продаже ценной бумаги при условии обязательного совершения об</w:t>
      </w:r>
      <w:r w:rsidRPr="00CE7DAB">
        <w:rPr>
          <w:rStyle w:val="a4"/>
          <w:color w:val="000000"/>
          <w:szCs w:val="20"/>
        </w:rPr>
        <w:softHyphen/>
        <w:t>ратной сделки по заранее установленному курсу. Это весьма гибкий и мягкий инструмент, по своей сути аналогичный ре</w:t>
      </w:r>
      <w:r w:rsidRPr="00CE7DAB">
        <w:rPr>
          <w:rStyle w:val="a4"/>
          <w:color w:val="000000"/>
          <w:szCs w:val="20"/>
        </w:rPr>
        <w:softHyphen/>
        <w:t>финансированию под залог ценных бумаг.</w:t>
      </w:r>
    </w:p>
    <w:p w:rsidR="00D77A3F" w:rsidRPr="00CE7DAB" w:rsidRDefault="00D77A3F" w:rsidP="00D77A3F">
      <w:pPr>
        <w:pStyle w:val="a3"/>
        <w:ind w:firstLine="567"/>
        <w:jc w:val="both"/>
        <w:rPr>
          <w:rStyle w:val="a4"/>
          <w:color w:val="000000"/>
          <w:szCs w:val="20"/>
        </w:rPr>
      </w:pPr>
      <w:r w:rsidRPr="00CE7DAB">
        <w:rPr>
          <w:rStyle w:val="a4"/>
          <w:color w:val="000000"/>
          <w:szCs w:val="20"/>
        </w:rPr>
        <w:t xml:space="preserve">Проведение </w:t>
      </w:r>
      <w:r w:rsidRPr="00CE7DAB">
        <w:rPr>
          <w:rStyle w:val="50"/>
          <w:color w:val="000000"/>
          <w:szCs w:val="20"/>
        </w:rPr>
        <w:t xml:space="preserve">валютных интервенций, </w:t>
      </w:r>
      <w:r w:rsidRPr="00CE7DAB">
        <w:rPr>
          <w:rStyle w:val="a4"/>
          <w:color w:val="000000"/>
          <w:szCs w:val="20"/>
        </w:rPr>
        <w:t>т.е. операций по купле-продаже иностранной валюты на валютном рынке, так</w:t>
      </w:r>
      <w:r w:rsidRPr="00CE7DAB">
        <w:rPr>
          <w:rStyle w:val="a4"/>
          <w:color w:val="000000"/>
          <w:szCs w:val="20"/>
        </w:rPr>
        <w:softHyphen/>
        <w:t>же используется Центральным банком для регулирования де</w:t>
      </w:r>
      <w:r w:rsidRPr="00CE7DAB">
        <w:rPr>
          <w:rStyle w:val="a4"/>
          <w:color w:val="000000"/>
          <w:szCs w:val="20"/>
        </w:rPr>
        <w:softHyphen/>
        <w:t>нежного предложения. Так, продавая иностранную валюту, Центральный банк «связывает» денежные средства хозяйст</w:t>
      </w:r>
      <w:r w:rsidRPr="00CE7DAB">
        <w:rPr>
          <w:rStyle w:val="a4"/>
          <w:color w:val="000000"/>
          <w:szCs w:val="20"/>
        </w:rPr>
        <w:softHyphen/>
        <w:t>вующих агентов, снижает денежное предложение и укрепляет национальную валюту. Скупая валюту, Центральный банк вливает в экономику дополнительные денежные средства, уве</w:t>
      </w:r>
      <w:r w:rsidRPr="00CE7DAB">
        <w:rPr>
          <w:rStyle w:val="a4"/>
          <w:color w:val="000000"/>
          <w:szCs w:val="20"/>
        </w:rPr>
        <w:softHyphen/>
        <w:t>личивает денежное предложение, а также способствует укреп</w:t>
      </w:r>
      <w:r w:rsidRPr="00CE7DAB">
        <w:rPr>
          <w:rStyle w:val="a4"/>
          <w:color w:val="000000"/>
          <w:szCs w:val="20"/>
        </w:rPr>
        <w:softHyphen/>
        <w:t>лению иностранной валюты и снижению курса собственной.</w:t>
      </w:r>
      <w:bookmarkStart w:id="1" w:name="bookmark98"/>
    </w:p>
    <w:bookmarkEnd w:id="1"/>
    <w:p w:rsidR="00D77A3F" w:rsidRPr="00CE7DAB" w:rsidRDefault="00D77A3F" w:rsidP="00D77A3F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В условиях спада производства и увеличения безработи</w:t>
      </w:r>
      <w:r w:rsidRPr="00CE7DAB">
        <w:rPr>
          <w:rStyle w:val="a4"/>
          <w:color w:val="000000"/>
          <w:szCs w:val="20"/>
        </w:rPr>
        <w:softHyphen/>
        <w:t>цы Центральный банк проводит «гибкую» стимулирующую политику, получившую название политики «дешевых денег». Она заключается в следующих мерах:</w:t>
      </w:r>
    </w:p>
    <w:p w:rsidR="00D77A3F" w:rsidRPr="00CE7DAB" w:rsidRDefault="00D77A3F" w:rsidP="00D77A3F">
      <w:pPr>
        <w:pStyle w:val="a3"/>
        <w:widowControl w:val="0"/>
        <w:numPr>
          <w:ilvl w:val="0"/>
          <w:numId w:val="2"/>
        </w:numPr>
        <w:tabs>
          <w:tab w:val="left" w:pos="578"/>
        </w:tabs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понижение учетной ставки (ставки рефинансирования);</w:t>
      </w:r>
    </w:p>
    <w:p w:rsidR="00D77A3F" w:rsidRPr="00CE7DAB" w:rsidRDefault="00D77A3F" w:rsidP="00D77A3F">
      <w:pPr>
        <w:pStyle w:val="a3"/>
        <w:widowControl w:val="0"/>
        <w:numPr>
          <w:ilvl w:val="0"/>
          <w:numId w:val="2"/>
        </w:numPr>
        <w:tabs>
          <w:tab w:val="left" w:pos="578"/>
        </w:tabs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снижение нормативов обязательных резервов;</w:t>
      </w:r>
    </w:p>
    <w:p w:rsidR="00D77A3F" w:rsidRPr="00CE7DAB" w:rsidRDefault="00D77A3F" w:rsidP="00D77A3F">
      <w:pPr>
        <w:pStyle w:val="a3"/>
        <w:widowControl w:val="0"/>
        <w:numPr>
          <w:ilvl w:val="0"/>
          <w:numId w:val="2"/>
        </w:numPr>
        <w:tabs>
          <w:tab w:val="left" w:pos="578"/>
        </w:tabs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покупка ценных бумаг у населения и коммерческих банков.</w:t>
      </w:r>
    </w:p>
    <w:p w:rsidR="00D77A3F" w:rsidRPr="00CE7DAB" w:rsidRDefault="00D77A3F" w:rsidP="00D77A3F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В условиях перегрева, когда экономика сталкивается с из</w:t>
      </w:r>
      <w:r w:rsidRPr="00CE7DAB">
        <w:rPr>
          <w:rStyle w:val="a4"/>
          <w:color w:val="000000"/>
          <w:szCs w:val="20"/>
        </w:rPr>
        <w:softHyphen/>
        <w:t xml:space="preserve">лишними расходами и инфляцией, </w:t>
      </w:r>
      <w:r>
        <w:rPr>
          <w:rStyle w:val="a4"/>
          <w:color w:val="000000"/>
          <w:szCs w:val="20"/>
        </w:rPr>
        <w:t xml:space="preserve">НБ </w:t>
      </w:r>
      <w:r w:rsidRPr="00CE7DAB">
        <w:rPr>
          <w:rStyle w:val="a4"/>
          <w:color w:val="000000"/>
          <w:szCs w:val="20"/>
        </w:rPr>
        <w:t>прово</w:t>
      </w:r>
      <w:r w:rsidRPr="00CE7DAB">
        <w:rPr>
          <w:rStyle w:val="a4"/>
          <w:color w:val="000000"/>
          <w:szCs w:val="20"/>
        </w:rPr>
        <w:softHyphen/>
        <w:t xml:space="preserve">дит «жесткую» политику сокращения предложения денег или политику </w:t>
      </w:r>
      <w:r w:rsidRPr="00CE7DAB">
        <w:rPr>
          <w:rStyle w:val="50"/>
          <w:color w:val="000000"/>
          <w:szCs w:val="20"/>
        </w:rPr>
        <w:t xml:space="preserve">«дорогих денег». </w:t>
      </w:r>
      <w:r w:rsidRPr="00CE7DAB">
        <w:rPr>
          <w:rStyle w:val="a4"/>
          <w:color w:val="000000"/>
          <w:szCs w:val="20"/>
        </w:rPr>
        <w:t>Для этого осуществляются следую</w:t>
      </w:r>
      <w:r w:rsidRPr="00CE7DAB">
        <w:rPr>
          <w:rStyle w:val="a4"/>
          <w:color w:val="000000"/>
          <w:szCs w:val="20"/>
        </w:rPr>
        <w:softHyphen/>
        <w:t xml:space="preserve">щие </w:t>
      </w:r>
      <w:proofErr w:type="spellStart"/>
      <w:r w:rsidRPr="00CE7DAB">
        <w:rPr>
          <w:rStyle w:val="a4"/>
          <w:color w:val="000000"/>
          <w:szCs w:val="20"/>
        </w:rPr>
        <w:t>мероприятия:</w:t>
      </w:r>
      <w:r w:rsidRPr="00CE7DAB">
        <w:rPr>
          <w:rStyle w:val="85"/>
          <w:color w:val="000000"/>
          <w:szCs w:val="20"/>
        </w:rPr>
        <w:t>ышается</w:t>
      </w:r>
      <w:proofErr w:type="spellEnd"/>
      <w:r w:rsidRPr="00CE7DAB">
        <w:rPr>
          <w:rStyle w:val="85"/>
          <w:color w:val="000000"/>
          <w:szCs w:val="20"/>
        </w:rPr>
        <w:t xml:space="preserve"> учетная ставка (ставка рефинансирования);</w:t>
      </w:r>
    </w:p>
    <w:p w:rsidR="00D77A3F" w:rsidRPr="00CE7DAB" w:rsidRDefault="00D77A3F" w:rsidP="00D77A3F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увеличивается норма обязательного резервирования;</w:t>
      </w:r>
    </w:p>
    <w:p w:rsidR="00D77A3F" w:rsidRPr="00CE7DAB" w:rsidRDefault="00D77A3F" w:rsidP="00D77A3F">
      <w:pPr>
        <w:pStyle w:val="81"/>
        <w:numPr>
          <w:ilvl w:val="0"/>
          <w:numId w:val="1"/>
        </w:numPr>
        <w:shd w:val="clear" w:color="auto" w:fill="auto"/>
        <w:tabs>
          <w:tab w:val="left" w:pos="591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Центральный банк продает государственные облигации на открытом рынке.</w:t>
      </w:r>
    </w:p>
    <w:p w:rsidR="00D77A3F" w:rsidRPr="00CE7DAB" w:rsidRDefault="00D77A3F" w:rsidP="00D77A3F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В результате проведения такой политики коммерческие банки воздерживаются от выдачи ссуд, денежное предложе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ние сокращается, ставка процента растет, что в свою очередь сокращает инвестиции, уменьшает совокупные расходы и инфляцию.</w:t>
      </w:r>
    </w:p>
    <w:p w:rsidR="00D77A3F" w:rsidRPr="00CE7DAB" w:rsidRDefault="00D77A3F" w:rsidP="00D77A3F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Такой подход к осуществлению денежно-кредитной по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 xml:space="preserve">литики предложен </w:t>
      </w:r>
      <w:proofErr w:type="spell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кейнсианской</w:t>
      </w:r>
      <w:proofErr w:type="spell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 экономической школой и осуществляется в краткосрочном периоде. В качестве целевого ориентира в этой модели используется банковский процент, а передаточный механизм можно представить в виде цепочки: денежная масса ^ норма процента ^ инвестиции ^ сово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купный спрос ^ национальный доход.</w:t>
      </w:r>
    </w:p>
    <w:p w:rsidR="00D77A3F" w:rsidRPr="00B915BA" w:rsidRDefault="00D77A3F" w:rsidP="00D77A3F">
      <w:pPr>
        <w:pStyle w:val="a5"/>
        <w:spacing w:before="0" w:after="0"/>
        <w:ind w:firstLine="567"/>
        <w:rPr>
          <w:rFonts w:ascii="Times New Roman" w:hAnsi="Times New Roman"/>
          <w:sz w:val="20"/>
          <w:szCs w:val="20"/>
        </w:rPr>
      </w:pPr>
    </w:p>
    <w:p w:rsidR="0094727B" w:rsidRDefault="0094727B"/>
    <w:sectPr w:rsidR="0094727B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AF"/>
    <w:multiLevelType w:val="multilevel"/>
    <w:tmpl w:val="000000AE"/>
    <w:lvl w:ilvl="0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1">
    <w:nsid w:val="000000CD"/>
    <w:multiLevelType w:val="multilevel"/>
    <w:tmpl w:val="000000CC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2">
    <w:nsid w:val="000000CF"/>
    <w:multiLevelType w:val="multilevel"/>
    <w:tmpl w:val="000000CE"/>
    <w:lvl w:ilvl="0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D77A3F"/>
    <w:rsid w:val="00003195"/>
    <w:rsid w:val="00003BEB"/>
    <w:rsid w:val="000047D5"/>
    <w:rsid w:val="00005FE1"/>
    <w:rsid w:val="0000796A"/>
    <w:rsid w:val="000102DF"/>
    <w:rsid w:val="00011528"/>
    <w:rsid w:val="00024A69"/>
    <w:rsid w:val="000315DB"/>
    <w:rsid w:val="00043840"/>
    <w:rsid w:val="00046633"/>
    <w:rsid w:val="000470DD"/>
    <w:rsid w:val="0004715C"/>
    <w:rsid w:val="000474CA"/>
    <w:rsid w:val="000646D5"/>
    <w:rsid w:val="00070DFD"/>
    <w:rsid w:val="00072BCB"/>
    <w:rsid w:val="00074207"/>
    <w:rsid w:val="0008632C"/>
    <w:rsid w:val="000A496E"/>
    <w:rsid w:val="000A6B82"/>
    <w:rsid w:val="000A6FE1"/>
    <w:rsid w:val="000B2F5F"/>
    <w:rsid w:val="000B4A6C"/>
    <w:rsid w:val="000B5255"/>
    <w:rsid w:val="000B643C"/>
    <w:rsid w:val="000B6CEA"/>
    <w:rsid w:val="000C1A50"/>
    <w:rsid w:val="000C4C40"/>
    <w:rsid w:val="000C5E52"/>
    <w:rsid w:val="000D009C"/>
    <w:rsid w:val="000D0AC2"/>
    <w:rsid w:val="000D3F0C"/>
    <w:rsid w:val="000D43C8"/>
    <w:rsid w:val="000D7DF7"/>
    <w:rsid w:val="000E06C9"/>
    <w:rsid w:val="000E341C"/>
    <w:rsid w:val="000E78E7"/>
    <w:rsid w:val="000F0D30"/>
    <w:rsid w:val="000F3121"/>
    <w:rsid w:val="000F34A8"/>
    <w:rsid w:val="000F7805"/>
    <w:rsid w:val="000F7FC2"/>
    <w:rsid w:val="00106373"/>
    <w:rsid w:val="00136FF0"/>
    <w:rsid w:val="00142086"/>
    <w:rsid w:val="0014438B"/>
    <w:rsid w:val="00146C4A"/>
    <w:rsid w:val="00151B85"/>
    <w:rsid w:val="00156D26"/>
    <w:rsid w:val="00156D99"/>
    <w:rsid w:val="001654C4"/>
    <w:rsid w:val="00166B0A"/>
    <w:rsid w:val="00170629"/>
    <w:rsid w:val="001753BA"/>
    <w:rsid w:val="00176709"/>
    <w:rsid w:val="0017769E"/>
    <w:rsid w:val="0018111C"/>
    <w:rsid w:val="00192828"/>
    <w:rsid w:val="001944A8"/>
    <w:rsid w:val="0019635A"/>
    <w:rsid w:val="001A1F7D"/>
    <w:rsid w:val="001A351B"/>
    <w:rsid w:val="001A3C2E"/>
    <w:rsid w:val="001B10BC"/>
    <w:rsid w:val="001B1FF2"/>
    <w:rsid w:val="001B24D9"/>
    <w:rsid w:val="001B36AC"/>
    <w:rsid w:val="001B4D20"/>
    <w:rsid w:val="001C2227"/>
    <w:rsid w:val="001C397B"/>
    <w:rsid w:val="001C3F29"/>
    <w:rsid w:val="001D1691"/>
    <w:rsid w:val="001D1835"/>
    <w:rsid w:val="001D2E9E"/>
    <w:rsid w:val="001D3348"/>
    <w:rsid w:val="001E41D5"/>
    <w:rsid w:val="001E4424"/>
    <w:rsid w:val="001E4CF6"/>
    <w:rsid w:val="001E4FAD"/>
    <w:rsid w:val="001E7324"/>
    <w:rsid w:val="001F1982"/>
    <w:rsid w:val="001F4B1C"/>
    <w:rsid w:val="00201688"/>
    <w:rsid w:val="00207028"/>
    <w:rsid w:val="00215890"/>
    <w:rsid w:val="00220A3B"/>
    <w:rsid w:val="00220F1E"/>
    <w:rsid w:val="00223C48"/>
    <w:rsid w:val="00227118"/>
    <w:rsid w:val="002308C6"/>
    <w:rsid w:val="00234685"/>
    <w:rsid w:val="00246065"/>
    <w:rsid w:val="00247BD5"/>
    <w:rsid w:val="00254D84"/>
    <w:rsid w:val="0026578E"/>
    <w:rsid w:val="00265D10"/>
    <w:rsid w:val="00267D2C"/>
    <w:rsid w:val="00280F14"/>
    <w:rsid w:val="00283DF6"/>
    <w:rsid w:val="00292721"/>
    <w:rsid w:val="00292854"/>
    <w:rsid w:val="00292D44"/>
    <w:rsid w:val="00295B12"/>
    <w:rsid w:val="00297025"/>
    <w:rsid w:val="00297DB6"/>
    <w:rsid w:val="002A205F"/>
    <w:rsid w:val="002A43AF"/>
    <w:rsid w:val="002A44B0"/>
    <w:rsid w:val="002A7520"/>
    <w:rsid w:val="002B12B5"/>
    <w:rsid w:val="002B18A4"/>
    <w:rsid w:val="002B7CB0"/>
    <w:rsid w:val="002C0A1B"/>
    <w:rsid w:val="002C3D16"/>
    <w:rsid w:val="002D2242"/>
    <w:rsid w:val="002D3150"/>
    <w:rsid w:val="002E128C"/>
    <w:rsid w:val="002E50C7"/>
    <w:rsid w:val="002E535B"/>
    <w:rsid w:val="002E727B"/>
    <w:rsid w:val="002E79DD"/>
    <w:rsid w:val="002F097E"/>
    <w:rsid w:val="002F28EE"/>
    <w:rsid w:val="002F33E9"/>
    <w:rsid w:val="002F39D9"/>
    <w:rsid w:val="002F7123"/>
    <w:rsid w:val="003006AA"/>
    <w:rsid w:val="00311B83"/>
    <w:rsid w:val="00311D99"/>
    <w:rsid w:val="00312395"/>
    <w:rsid w:val="00312E64"/>
    <w:rsid w:val="003140FD"/>
    <w:rsid w:val="00320617"/>
    <w:rsid w:val="003266B3"/>
    <w:rsid w:val="003267EB"/>
    <w:rsid w:val="00326944"/>
    <w:rsid w:val="00342314"/>
    <w:rsid w:val="003429E5"/>
    <w:rsid w:val="00345248"/>
    <w:rsid w:val="003459C9"/>
    <w:rsid w:val="003461F6"/>
    <w:rsid w:val="00346B39"/>
    <w:rsid w:val="00347624"/>
    <w:rsid w:val="00354032"/>
    <w:rsid w:val="00354BCD"/>
    <w:rsid w:val="00375317"/>
    <w:rsid w:val="00375B4C"/>
    <w:rsid w:val="003868EE"/>
    <w:rsid w:val="00391232"/>
    <w:rsid w:val="00393429"/>
    <w:rsid w:val="00396955"/>
    <w:rsid w:val="003A3858"/>
    <w:rsid w:val="003A7575"/>
    <w:rsid w:val="003A7CA4"/>
    <w:rsid w:val="003B131B"/>
    <w:rsid w:val="003C5F58"/>
    <w:rsid w:val="003C6CC2"/>
    <w:rsid w:val="003D38F9"/>
    <w:rsid w:val="003D45EB"/>
    <w:rsid w:val="003E1806"/>
    <w:rsid w:val="003E5E72"/>
    <w:rsid w:val="003E77B6"/>
    <w:rsid w:val="003F01AE"/>
    <w:rsid w:val="003F46DE"/>
    <w:rsid w:val="00400E11"/>
    <w:rsid w:val="00407FFA"/>
    <w:rsid w:val="004304C8"/>
    <w:rsid w:val="0043429B"/>
    <w:rsid w:val="00435F81"/>
    <w:rsid w:val="00443F64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3AFE"/>
    <w:rsid w:val="004A14C6"/>
    <w:rsid w:val="004A3C3D"/>
    <w:rsid w:val="004A3E0B"/>
    <w:rsid w:val="004A55F1"/>
    <w:rsid w:val="004B1D6A"/>
    <w:rsid w:val="004B214A"/>
    <w:rsid w:val="004B3C90"/>
    <w:rsid w:val="004C1F15"/>
    <w:rsid w:val="004C3D03"/>
    <w:rsid w:val="004D12DD"/>
    <w:rsid w:val="004D41E8"/>
    <w:rsid w:val="004D468F"/>
    <w:rsid w:val="004D56C7"/>
    <w:rsid w:val="004E4E6D"/>
    <w:rsid w:val="004E5E27"/>
    <w:rsid w:val="004F4498"/>
    <w:rsid w:val="004F48EC"/>
    <w:rsid w:val="00503006"/>
    <w:rsid w:val="00520E59"/>
    <w:rsid w:val="005249D5"/>
    <w:rsid w:val="005302CB"/>
    <w:rsid w:val="00531BCC"/>
    <w:rsid w:val="00533060"/>
    <w:rsid w:val="005406E5"/>
    <w:rsid w:val="00544777"/>
    <w:rsid w:val="00550E4D"/>
    <w:rsid w:val="005565E4"/>
    <w:rsid w:val="00556752"/>
    <w:rsid w:val="00563B41"/>
    <w:rsid w:val="00563CAA"/>
    <w:rsid w:val="00570136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A49EB"/>
    <w:rsid w:val="005B01FA"/>
    <w:rsid w:val="005B066C"/>
    <w:rsid w:val="005B6625"/>
    <w:rsid w:val="005C2E98"/>
    <w:rsid w:val="005C310E"/>
    <w:rsid w:val="005C366E"/>
    <w:rsid w:val="005D05C9"/>
    <w:rsid w:val="005D2C31"/>
    <w:rsid w:val="005D3D50"/>
    <w:rsid w:val="005D4186"/>
    <w:rsid w:val="005E0365"/>
    <w:rsid w:val="005E2568"/>
    <w:rsid w:val="005E64FE"/>
    <w:rsid w:val="006023F6"/>
    <w:rsid w:val="006056BA"/>
    <w:rsid w:val="00605A58"/>
    <w:rsid w:val="00606279"/>
    <w:rsid w:val="00606CA9"/>
    <w:rsid w:val="00616F87"/>
    <w:rsid w:val="0062297E"/>
    <w:rsid w:val="0062410B"/>
    <w:rsid w:val="00631D82"/>
    <w:rsid w:val="00632333"/>
    <w:rsid w:val="00633854"/>
    <w:rsid w:val="006373C7"/>
    <w:rsid w:val="00637C4D"/>
    <w:rsid w:val="00637FE9"/>
    <w:rsid w:val="00640D67"/>
    <w:rsid w:val="006457EC"/>
    <w:rsid w:val="00645A9A"/>
    <w:rsid w:val="006461BF"/>
    <w:rsid w:val="006501AF"/>
    <w:rsid w:val="00657189"/>
    <w:rsid w:val="00660646"/>
    <w:rsid w:val="00661D88"/>
    <w:rsid w:val="00665186"/>
    <w:rsid w:val="00665A2C"/>
    <w:rsid w:val="006712EE"/>
    <w:rsid w:val="00683A02"/>
    <w:rsid w:val="00691A5E"/>
    <w:rsid w:val="0069248B"/>
    <w:rsid w:val="006A695A"/>
    <w:rsid w:val="006B1B1C"/>
    <w:rsid w:val="006D1799"/>
    <w:rsid w:val="006E12DF"/>
    <w:rsid w:val="006E272A"/>
    <w:rsid w:val="006E5042"/>
    <w:rsid w:val="006F03BC"/>
    <w:rsid w:val="006F4732"/>
    <w:rsid w:val="006F56EE"/>
    <w:rsid w:val="006F6B71"/>
    <w:rsid w:val="00732758"/>
    <w:rsid w:val="00733F98"/>
    <w:rsid w:val="0073479E"/>
    <w:rsid w:val="00740791"/>
    <w:rsid w:val="00746F7F"/>
    <w:rsid w:val="00747487"/>
    <w:rsid w:val="00750A82"/>
    <w:rsid w:val="0075148F"/>
    <w:rsid w:val="0076738C"/>
    <w:rsid w:val="00770165"/>
    <w:rsid w:val="00775A6C"/>
    <w:rsid w:val="00781BAD"/>
    <w:rsid w:val="00781CA3"/>
    <w:rsid w:val="007A7290"/>
    <w:rsid w:val="007B142E"/>
    <w:rsid w:val="007B2770"/>
    <w:rsid w:val="007B4117"/>
    <w:rsid w:val="007B41DF"/>
    <w:rsid w:val="007C6A39"/>
    <w:rsid w:val="007D1A48"/>
    <w:rsid w:val="007D784C"/>
    <w:rsid w:val="007E2502"/>
    <w:rsid w:val="007E614D"/>
    <w:rsid w:val="007E6233"/>
    <w:rsid w:val="008014D2"/>
    <w:rsid w:val="00801B3A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5072C"/>
    <w:rsid w:val="008538BD"/>
    <w:rsid w:val="0085703D"/>
    <w:rsid w:val="00860866"/>
    <w:rsid w:val="008618D1"/>
    <w:rsid w:val="00873304"/>
    <w:rsid w:val="008771DE"/>
    <w:rsid w:val="00882FA7"/>
    <w:rsid w:val="0088519C"/>
    <w:rsid w:val="00885B9C"/>
    <w:rsid w:val="00893B46"/>
    <w:rsid w:val="008A43DB"/>
    <w:rsid w:val="008B6684"/>
    <w:rsid w:val="008C2580"/>
    <w:rsid w:val="008C352F"/>
    <w:rsid w:val="008C60E8"/>
    <w:rsid w:val="008D771E"/>
    <w:rsid w:val="008E08FB"/>
    <w:rsid w:val="008E1C2F"/>
    <w:rsid w:val="008E309B"/>
    <w:rsid w:val="008E414D"/>
    <w:rsid w:val="008E6C1D"/>
    <w:rsid w:val="008E7BDA"/>
    <w:rsid w:val="008E7E40"/>
    <w:rsid w:val="008F1BA7"/>
    <w:rsid w:val="008F635C"/>
    <w:rsid w:val="008F7897"/>
    <w:rsid w:val="009026E8"/>
    <w:rsid w:val="00907B75"/>
    <w:rsid w:val="0091089A"/>
    <w:rsid w:val="00917052"/>
    <w:rsid w:val="0092086F"/>
    <w:rsid w:val="00922963"/>
    <w:rsid w:val="00923EDB"/>
    <w:rsid w:val="00927CD2"/>
    <w:rsid w:val="00933E6D"/>
    <w:rsid w:val="00934AC2"/>
    <w:rsid w:val="00937573"/>
    <w:rsid w:val="00943184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2DF0"/>
    <w:rsid w:val="009763C1"/>
    <w:rsid w:val="0098374A"/>
    <w:rsid w:val="00984CC7"/>
    <w:rsid w:val="00987C53"/>
    <w:rsid w:val="00991BBF"/>
    <w:rsid w:val="009975D9"/>
    <w:rsid w:val="009A34F6"/>
    <w:rsid w:val="009A6B79"/>
    <w:rsid w:val="009A7CEF"/>
    <w:rsid w:val="009B346D"/>
    <w:rsid w:val="009B48F6"/>
    <w:rsid w:val="009C117A"/>
    <w:rsid w:val="009D1DDC"/>
    <w:rsid w:val="009D2113"/>
    <w:rsid w:val="009D2BC5"/>
    <w:rsid w:val="009D6882"/>
    <w:rsid w:val="009E0199"/>
    <w:rsid w:val="009E13EE"/>
    <w:rsid w:val="009E5B36"/>
    <w:rsid w:val="009E6D89"/>
    <w:rsid w:val="009F2807"/>
    <w:rsid w:val="00A045D1"/>
    <w:rsid w:val="00A05EEC"/>
    <w:rsid w:val="00A077CC"/>
    <w:rsid w:val="00A105A2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556D3"/>
    <w:rsid w:val="00A616C4"/>
    <w:rsid w:val="00A733AD"/>
    <w:rsid w:val="00A80A39"/>
    <w:rsid w:val="00A84AE6"/>
    <w:rsid w:val="00A9200C"/>
    <w:rsid w:val="00AB2C53"/>
    <w:rsid w:val="00AB3E96"/>
    <w:rsid w:val="00AC246D"/>
    <w:rsid w:val="00AD5F19"/>
    <w:rsid w:val="00AE67FD"/>
    <w:rsid w:val="00AF3763"/>
    <w:rsid w:val="00B06C51"/>
    <w:rsid w:val="00B13B82"/>
    <w:rsid w:val="00B2441C"/>
    <w:rsid w:val="00B272EF"/>
    <w:rsid w:val="00B27A43"/>
    <w:rsid w:val="00B33935"/>
    <w:rsid w:val="00B4037A"/>
    <w:rsid w:val="00B43DAB"/>
    <w:rsid w:val="00B51CB2"/>
    <w:rsid w:val="00B61E93"/>
    <w:rsid w:val="00B657C9"/>
    <w:rsid w:val="00B65879"/>
    <w:rsid w:val="00B65E13"/>
    <w:rsid w:val="00B722D9"/>
    <w:rsid w:val="00B75B14"/>
    <w:rsid w:val="00B83CAE"/>
    <w:rsid w:val="00B83FDA"/>
    <w:rsid w:val="00B8645D"/>
    <w:rsid w:val="00BA40AB"/>
    <w:rsid w:val="00BA6359"/>
    <w:rsid w:val="00BB7BEC"/>
    <w:rsid w:val="00BC611B"/>
    <w:rsid w:val="00BD08AD"/>
    <w:rsid w:val="00BD31D2"/>
    <w:rsid w:val="00BD5817"/>
    <w:rsid w:val="00BD5D13"/>
    <w:rsid w:val="00BD61CB"/>
    <w:rsid w:val="00BE3B3C"/>
    <w:rsid w:val="00BF2423"/>
    <w:rsid w:val="00BF4809"/>
    <w:rsid w:val="00BF6F85"/>
    <w:rsid w:val="00BF79B1"/>
    <w:rsid w:val="00C00FAD"/>
    <w:rsid w:val="00C02158"/>
    <w:rsid w:val="00C04367"/>
    <w:rsid w:val="00C07233"/>
    <w:rsid w:val="00C14D99"/>
    <w:rsid w:val="00C1513D"/>
    <w:rsid w:val="00C21ED4"/>
    <w:rsid w:val="00C27A0A"/>
    <w:rsid w:val="00C30328"/>
    <w:rsid w:val="00C31BF3"/>
    <w:rsid w:val="00C34B12"/>
    <w:rsid w:val="00C43C80"/>
    <w:rsid w:val="00C5134A"/>
    <w:rsid w:val="00C51A6B"/>
    <w:rsid w:val="00C535A6"/>
    <w:rsid w:val="00C60784"/>
    <w:rsid w:val="00C619FB"/>
    <w:rsid w:val="00C701D1"/>
    <w:rsid w:val="00C73C6D"/>
    <w:rsid w:val="00C80907"/>
    <w:rsid w:val="00C814E1"/>
    <w:rsid w:val="00C864CE"/>
    <w:rsid w:val="00C96C70"/>
    <w:rsid w:val="00CA6248"/>
    <w:rsid w:val="00CA6CDB"/>
    <w:rsid w:val="00CB133A"/>
    <w:rsid w:val="00CB1389"/>
    <w:rsid w:val="00CC2700"/>
    <w:rsid w:val="00CC5E2B"/>
    <w:rsid w:val="00CC7AD5"/>
    <w:rsid w:val="00CD026E"/>
    <w:rsid w:val="00CD1FDD"/>
    <w:rsid w:val="00CD53CC"/>
    <w:rsid w:val="00CD6841"/>
    <w:rsid w:val="00CD6FBE"/>
    <w:rsid w:val="00CE03AF"/>
    <w:rsid w:val="00CF123C"/>
    <w:rsid w:val="00CF4854"/>
    <w:rsid w:val="00CF5DB1"/>
    <w:rsid w:val="00D031CA"/>
    <w:rsid w:val="00D1738D"/>
    <w:rsid w:val="00D21A57"/>
    <w:rsid w:val="00D332E1"/>
    <w:rsid w:val="00D40641"/>
    <w:rsid w:val="00D40816"/>
    <w:rsid w:val="00D42F15"/>
    <w:rsid w:val="00D46A8E"/>
    <w:rsid w:val="00D510B9"/>
    <w:rsid w:val="00D55BD3"/>
    <w:rsid w:val="00D7729E"/>
    <w:rsid w:val="00D77A3F"/>
    <w:rsid w:val="00D91351"/>
    <w:rsid w:val="00D91D79"/>
    <w:rsid w:val="00D94C65"/>
    <w:rsid w:val="00D94F46"/>
    <w:rsid w:val="00DA03D0"/>
    <w:rsid w:val="00DA0A60"/>
    <w:rsid w:val="00DA2DC4"/>
    <w:rsid w:val="00DB0C98"/>
    <w:rsid w:val="00DB26E5"/>
    <w:rsid w:val="00DB7C83"/>
    <w:rsid w:val="00DC3B91"/>
    <w:rsid w:val="00DC5059"/>
    <w:rsid w:val="00DD7BFC"/>
    <w:rsid w:val="00DF03C6"/>
    <w:rsid w:val="00E107D5"/>
    <w:rsid w:val="00E144B4"/>
    <w:rsid w:val="00E144D5"/>
    <w:rsid w:val="00E15D3A"/>
    <w:rsid w:val="00E16115"/>
    <w:rsid w:val="00E219F8"/>
    <w:rsid w:val="00E30047"/>
    <w:rsid w:val="00E32C1B"/>
    <w:rsid w:val="00E33848"/>
    <w:rsid w:val="00E36044"/>
    <w:rsid w:val="00E40223"/>
    <w:rsid w:val="00E5435B"/>
    <w:rsid w:val="00E60EF2"/>
    <w:rsid w:val="00E6365F"/>
    <w:rsid w:val="00E63E6A"/>
    <w:rsid w:val="00E642DA"/>
    <w:rsid w:val="00E67204"/>
    <w:rsid w:val="00E7289E"/>
    <w:rsid w:val="00E81C07"/>
    <w:rsid w:val="00E91028"/>
    <w:rsid w:val="00E92D13"/>
    <w:rsid w:val="00E93550"/>
    <w:rsid w:val="00E9639D"/>
    <w:rsid w:val="00E97E60"/>
    <w:rsid w:val="00EA4EBA"/>
    <w:rsid w:val="00EB2637"/>
    <w:rsid w:val="00EC1466"/>
    <w:rsid w:val="00EC1F8D"/>
    <w:rsid w:val="00EC3894"/>
    <w:rsid w:val="00EC464E"/>
    <w:rsid w:val="00EC721D"/>
    <w:rsid w:val="00ED6BC5"/>
    <w:rsid w:val="00EE66D7"/>
    <w:rsid w:val="00EE6D4B"/>
    <w:rsid w:val="00EF5B35"/>
    <w:rsid w:val="00EF7C07"/>
    <w:rsid w:val="00F1127B"/>
    <w:rsid w:val="00F2210B"/>
    <w:rsid w:val="00F233B1"/>
    <w:rsid w:val="00F31ED0"/>
    <w:rsid w:val="00F44DD3"/>
    <w:rsid w:val="00F46380"/>
    <w:rsid w:val="00F50A71"/>
    <w:rsid w:val="00F55F47"/>
    <w:rsid w:val="00F57474"/>
    <w:rsid w:val="00F6594D"/>
    <w:rsid w:val="00F73CC0"/>
    <w:rsid w:val="00F73CEE"/>
    <w:rsid w:val="00F749B9"/>
    <w:rsid w:val="00F77F17"/>
    <w:rsid w:val="00F83E36"/>
    <w:rsid w:val="00F87303"/>
    <w:rsid w:val="00F876DA"/>
    <w:rsid w:val="00F94E34"/>
    <w:rsid w:val="00F95330"/>
    <w:rsid w:val="00FA49A3"/>
    <w:rsid w:val="00FC0096"/>
    <w:rsid w:val="00FC6F96"/>
    <w:rsid w:val="00FD0E99"/>
    <w:rsid w:val="00FE0111"/>
    <w:rsid w:val="00FE02B1"/>
    <w:rsid w:val="00FE10CB"/>
    <w:rsid w:val="00FE1BE3"/>
    <w:rsid w:val="00FE1EE8"/>
    <w:rsid w:val="00FE5003"/>
    <w:rsid w:val="00FE60F1"/>
    <w:rsid w:val="00FF0AB3"/>
    <w:rsid w:val="00FF1CE3"/>
    <w:rsid w:val="00FF1CF3"/>
    <w:rsid w:val="00FF60A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2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77A3F"/>
    <w:pPr>
      <w:spacing w:after="0" w:line="240" w:lineRule="auto"/>
    </w:pPr>
    <w:rPr>
      <w:rFonts w:ascii="Times New Roman" w:eastAsia="Times New Roman" w:hAnsi="Times New Roman" w:cs="Times New Roman"/>
      <w:sz w:val="20"/>
      <w:szCs w:val="28"/>
      <w:lang w:eastAsia="ru-RU"/>
    </w:rPr>
  </w:style>
  <w:style w:type="character" w:customStyle="1" w:styleId="a4">
    <w:name w:val="Основной текст Знак"/>
    <w:basedOn w:val="a0"/>
    <w:link w:val="a3"/>
    <w:rsid w:val="00D77A3F"/>
    <w:rPr>
      <w:rFonts w:ascii="Times New Roman" w:eastAsia="Times New Roman" w:hAnsi="Times New Roman" w:cs="Times New Roman"/>
      <w:sz w:val="20"/>
      <w:szCs w:val="28"/>
      <w:lang w:eastAsia="ru-RU"/>
    </w:rPr>
  </w:style>
  <w:style w:type="paragraph" w:styleId="a5">
    <w:name w:val="Normal (Web)"/>
    <w:basedOn w:val="a"/>
    <w:rsid w:val="00D77A3F"/>
    <w:pPr>
      <w:spacing w:before="200" w:line="240" w:lineRule="auto"/>
      <w:ind w:left="612" w:right="612" w:firstLine="300"/>
      <w:jc w:val="both"/>
    </w:pPr>
    <w:rPr>
      <w:rFonts w:ascii="Verdana" w:eastAsia="Times New Roman" w:hAnsi="Verdana" w:cs="Times New Roman"/>
      <w:color w:val="000033"/>
      <w:sz w:val="24"/>
      <w:szCs w:val="24"/>
      <w:lang w:eastAsia="ru-RU"/>
    </w:rPr>
  </w:style>
  <w:style w:type="character" w:customStyle="1" w:styleId="8">
    <w:name w:val="Основной текст (8)_"/>
    <w:basedOn w:val="a0"/>
    <w:link w:val="81"/>
    <w:uiPriority w:val="99"/>
    <w:locked/>
    <w:rsid w:val="00D77A3F"/>
    <w:rPr>
      <w:rFonts w:ascii="Palatino Linotype" w:hAnsi="Palatino Linotype"/>
      <w:b/>
      <w:bCs/>
      <w:sz w:val="21"/>
      <w:szCs w:val="21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D77A3F"/>
    <w:pPr>
      <w:widowControl w:val="0"/>
      <w:shd w:val="clear" w:color="auto" w:fill="FFFFFF"/>
      <w:spacing w:before="120" w:after="120" w:line="240" w:lineRule="atLeast"/>
      <w:jc w:val="center"/>
    </w:pPr>
    <w:rPr>
      <w:rFonts w:ascii="Palatino Linotype" w:hAnsi="Palatino Linotype"/>
      <w:b/>
      <w:bCs/>
      <w:sz w:val="21"/>
      <w:szCs w:val="21"/>
    </w:rPr>
  </w:style>
  <w:style w:type="character" w:customStyle="1" w:styleId="5">
    <w:name w:val="Заголовок №5_"/>
    <w:basedOn w:val="a0"/>
    <w:link w:val="51"/>
    <w:uiPriority w:val="99"/>
    <w:locked/>
    <w:rsid w:val="00D77A3F"/>
    <w:rPr>
      <w:rFonts w:ascii="Tahoma" w:hAnsi="Tahoma"/>
      <w:b/>
      <w:bCs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D77A3F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hAnsi="Tahoma"/>
      <w:b/>
      <w:bCs/>
    </w:rPr>
  </w:style>
  <w:style w:type="character" w:customStyle="1" w:styleId="85">
    <w:name w:val="Основной текст (8)5"/>
    <w:basedOn w:val="8"/>
    <w:uiPriority w:val="99"/>
    <w:rsid w:val="00D77A3F"/>
    <w:rPr>
      <w:rFonts w:cs="Times New Roman"/>
      <w:lang w:bidi="ar-SA"/>
    </w:rPr>
  </w:style>
  <w:style w:type="character" w:customStyle="1" w:styleId="50">
    <w:name w:val="Основной текст + Полужирный5"/>
    <w:basedOn w:val="a4"/>
    <w:uiPriority w:val="99"/>
    <w:rsid w:val="00D77A3F"/>
    <w:rPr>
      <w:rFonts w:ascii="Palatino Linotype" w:eastAsia="Times New Roman" w:hAnsi="Palatino Linotype" w:cs="Times New Roman"/>
      <w:b/>
      <w:bCs/>
      <w:sz w:val="21"/>
      <w:szCs w:val="21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1290</Words>
  <Characters>7355</Characters>
  <Application>Microsoft Office Word</Application>
  <DocSecurity>0</DocSecurity>
  <Lines>61</Lines>
  <Paragraphs>17</Paragraphs>
  <ScaleCrop>false</ScaleCrop>
  <Company/>
  <LinksUpToDate>false</LinksUpToDate>
  <CharactersWithSpaces>8628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2</cp:revision>
  <dcterms:created xsi:type="dcterms:W3CDTF">2016-09-12T13:32:00Z</dcterms:created>
  <dcterms:modified xsi:type="dcterms:W3CDTF">2016-09-12T13:32:00Z</dcterms:modified>
</cp:coreProperties>
</file>